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FB7C98" w14:textId="77777777" w:rsidR="00B522EF" w:rsidRDefault="00B522EF" w:rsidP="00B522EF">
      <w:pPr>
        <w:pStyle w:val="normal0"/>
        <w:jc w:val="center"/>
      </w:pPr>
      <w:bookmarkStart w:id="0" w:name="_GoBack"/>
      <w:r>
        <w:rPr>
          <w:noProof/>
        </w:rPr>
        <w:drawing>
          <wp:inline distT="0" distB="0" distL="0" distR="0" wp14:anchorId="471D124D" wp14:editId="4153E9C4">
            <wp:extent cx="3928614" cy="787473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8614" cy="787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7CE7AF4D" w14:textId="77777777" w:rsidR="00B522EF" w:rsidRDefault="00B522EF" w:rsidP="00B522EF">
      <w:pPr>
        <w:pStyle w:val="normal0"/>
        <w:jc w:val="center"/>
      </w:pPr>
    </w:p>
    <w:p w14:paraId="5F3D263D" w14:textId="77777777" w:rsidR="00B522EF" w:rsidRDefault="00B522EF" w:rsidP="00B522EF">
      <w:pPr>
        <w:pStyle w:val="normal0"/>
        <w:widowControl w:val="0"/>
        <w:spacing w:line="240" w:lineRule="auto"/>
        <w:jc w:val="center"/>
      </w:pPr>
      <w:r>
        <w:rPr>
          <w:b/>
        </w:rPr>
        <w:t>University of Colorado Student Government</w:t>
      </w:r>
    </w:p>
    <w:p w14:paraId="47F0E95F" w14:textId="77777777" w:rsidR="00B522EF" w:rsidRDefault="00B522EF" w:rsidP="00B522EF">
      <w:pPr>
        <w:pStyle w:val="normal0"/>
        <w:widowControl w:val="0"/>
        <w:spacing w:line="240" w:lineRule="auto"/>
        <w:jc w:val="center"/>
      </w:pPr>
      <w:r>
        <w:rPr>
          <w:b/>
        </w:rPr>
        <w:t>Legislative Council</w:t>
      </w:r>
    </w:p>
    <w:p w14:paraId="0035BAFB" w14:textId="77777777" w:rsidR="00B522EF" w:rsidRDefault="00B522EF" w:rsidP="00B522EF">
      <w:pPr>
        <w:pStyle w:val="normal0"/>
        <w:widowControl w:val="0"/>
        <w:spacing w:line="240" w:lineRule="auto"/>
        <w:jc w:val="center"/>
      </w:pPr>
    </w:p>
    <w:p w14:paraId="2852DE04" w14:textId="5A5BECE4" w:rsidR="00B522EF" w:rsidRDefault="00B522EF" w:rsidP="00B522EF">
      <w:pPr>
        <w:pStyle w:val="normal0"/>
        <w:widowControl w:val="0"/>
        <w:spacing w:line="240" w:lineRule="auto"/>
        <w:jc w:val="both"/>
        <w:rPr>
          <w:b/>
        </w:rPr>
      </w:pPr>
      <w:r>
        <w:rPr>
          <w:b/>
        </w:rPr>
        <w:t>February 12</w:t>
      </w:r>
      <w:r w:rsidRPr="00B522EF">
        <w:rPr>
          <w:b/>
          <w:vertAlign w:val="superscript"/>
        </w:rPr>
        <w:t>th</w:t>
      </w:r>
      <w:r>
        <w:rPr>
          <w:b/>
        </w:rPr>
        <w:t>,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84 LCB</w:t>
      </w:r>
      <w:r w:rsidR="00204831">
        <w:rPr>
          <w:b/>
        </w:rPr>
        <w:t xml:space="preserve"> 03</w:t>
      </w:r>
      <w:r w:rsidR="00F61F3B">
        <w:rPr>
          <w:b/>
        </w:rPr>
        <w:t xml:space="preserve"> — Energy &amp; Climate Fund</w:t>
      </w:r>
    </w:p>
    <w:p w14:paraId="0E1C0717" w14:textId="77777777" w:rsidR="00B522EF" w:rsidRDefault="00B522EF" w:rsidP="00B522EF">
      <w:pPr>
        <w:pStyle w:val="normal0"/>
        <w:widowControl w:val="0"/>
        <w:spacing w:line="240" w:lineRule="auto"/>
        <w:jc w:val="both"/>
      </w:pPr>
      <w:r>
        <w:tab/>
      </w:r>
      <w:r>
        <w:tab/>
      </w:r>
      <w:r>
        <w:tab/>
      </w:r>
      <w:r>
        <w:br/>
      </w:r>
      <w:r>
        <w:rPr>
          <w:b/>
        </w:rPr>
        <w:t>Sponsored by:</w:t>
      </w:r>
      <w:r>
        <w:t xml:space="preserve"> </w:t>
      </w:r>
      <w:r>
        <w:tab/>
      </w:r>
      <w:proofErr w:type="spellStart"/>
      <w:r>
        <w:t>Boneth</w:t>
      </w:r>
      <w:proofErr w:type="spellEnd"/>
      <w:r>
        <w:t xml:space="preserve"> </w:t>
      </w:r>
      <w:proofErr w:type="spellStart"/>
      <w:r>
        <w:t>Ahaneku</w:t>
      </w:r>
      <w:proofErr w:type="spellEnd"/>
      <w:r>
        <w:tab/>
      </w:r>
      <w:r>
        <w:tab/>
        <w:t>CUSG Tri-Executive</w:t>
      </w:r>
    </w:p>
    <w:p w14:paraId="6448B1BA" w14:textId="77777777" w:rsidR="00B522EF" w:rsidRDefault="00B522EF" w:rsidP="00B522EF">
      <w:pPr>
        <w:pStyle w:val="normal0"/>
        <w:widowControl w:val="0"/>
        <w:spacing w:line="240" w:lineRule="auto"/>
        <w:jc w:val="both"/>
      </w:pPr>
      <w:r>
        <w:tab/>
      </w:r>
      <w:r>
        <w:tab/>
      </w:r>
      <w:r>
        <w:tab/>
        <w:t>Wyatt Rider</w:t>
      </w:r>
      <w:r>
        <w:tab/>
      </w:r>
      <w:r>
        <w:tab/>
      </w:r>
      <w:r>
        <w:tab/>
        <w:t>CUSG Finance Boulder Chair</w:t>
      </w:r>
    </w:p>
    <w:p w14:paraId="53D72B7F" w14:textId="77777777" w:rsidR="00B522EF" w:rsidRDefault="00B522EF" w:rsidP="00B522EF">
      <w:pPr>
        <w:pStyle w:val="normal0"/>
        <w:widowControl w:val="0"/>
        <w:spacing w:line="240" w:lineRule="auto"/>
        <w:jc w:val="both"/>
      </w:pPr>
      <w:r>
        <w:tab/>
      </w:r>
      <w:r>
        <w:tab/>
      </w:r>
      <w:r>
        <w:tab/>
        <w:t>Dave Newport</w:t>
      </w:r>
      <w:r>
        <w:tab/>
      </w:r>
      <w:r>
        <w:tab/>
      </w:r>
      <w:r>
        <w:tab/>
        <w:t>Environmental Center Director</w:t>
      </w:r>
    </w:p>
    <w:p w14:paraId="00AC9BCE" w14:textId="77777777" w:rsidR="00B522EF" w:rsidRDefault="00B522EF" w:rsidP="00B522EF">
      <w:pPr>
        <w:pStyle w:val="normal0"/>
        <w:widowControl w:val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E1DA31" w14:textId="77777777" w:rsidR="00B522EF" w:rsidRDefault="00B522EF" w:rsidP="00B522EF">
      <w:pPr>
        <w:pStyle w:val="normal0"/>
        <w:widowControl w:val="0"/>
        <w:spacing w:line="240" w:lineRule="auto"/>
      </w:pPr>
      <w:r>
        <w:rPr>
          <w:b/>
        </w:rPr>
        <w:t>Authored by:</w:t>
      </w:r>
      <w:r>
        <w:t xml:space="preserve"> </w:t>
      </w:r>
      <w:r>
        <w:tab/>
      </w:r>
      <w:r>
        <w:tab/>
        <w:t>Bridger Ruyle</w:t>
      </w:r>
      <w:r>
        <w:tab/>
      </w:r>
      <w:r>
        <w:tab/>
      </w:r>
      <w:r>
        <w:tab/>
        <w:t>CUSG Director of Sustainability</w:t>
      </w:r>
    </w:p>
    <w:p w14:paraId="0B7C7806" w14:textId="77777777" w:rsidR="00B522EF" w:rsidRDefault="00B522EF" w:rsidP="00B522EF">
      <w:pPr>
        <w:pStyle w:val="normal0"/>
        <w:widowControl w:val="0"/>
        <w:spacing w:line="240" w:lineRule="auto"/>
        <w:ind w:left="1440" w:firstLine="720"/>
      </w:pPr>
      <w:r>
        <w:tab/>
      </w:r>
      <w:r>
        <w:tab/>
      </w:r>
      <w:r>
        <w:tab/>
      </w:r>
      <w:r>
        <w:tab/>
      </w:r>
    </w:p>
    <w:p w14:paraId="411544B0" w14:textId="77777777" w:rsidR="00B522EF" w:rsidRDefault="00B522EF">
      <w:pPr>
        <w:pStyle w:val="normal0"/>
        <w:jc w:val="center"/>
        <w:rPr>
          <w:b/>
        </w:rPr>
      </w:pPr>
      <w:r>
        <w:rPr>
          <w:b/>
          <w:sz w:val="28"/>
          <w:szCs w:val="28"/>
        </w:rPr>
        <w:t>Energy and Climate Fund</w:t>
      </w:r>
    </w:p>
    <w:p w14:paraId="67F8EADA" w14:textId="77777777" w:rsidR="00B522EF" w:rsidRDefault="00B522EF">
      <w:pPr>
        <w:pStyle w:val="normal0"/>
        <w:jc w:val="center"/>
        <w:rPr>
          <w:b/>
        </w:rPr>
      </w:pPr>
    </w:p>
    <w:p w14:paraId="5356A202" w14:textId="77777777" w:rsidR="006D5374" w:rsidRDefault="00B522EF">
      <w:pPr>
        <w:pStyle w:val="normal0"/>
        <w:jc w:val="center"/>
      </w:pPr>
      <w:r>
        <w:rPr>
          <w:b/>
        </w:rPr>
        <w:t>Bill History</w:t>
      </w:r>
    </w:p>
    <w:p w14:paraId="3D920762" w14:textId="77777777" w:rsidR="006D5374" w:rsidRDefault="00B522EF">
      <w:pPr>
        <w:pStyle w:val="normal0"/>
      </w:pPr>
      <w:r>
        <w:t xml:space="preserve">In 66LCB10 (April 12, 2007), the Energy and Climate Revolving Fund (ECRF) was established as a part of CUSG’s commitment to climate neutrality for student-run buildings. The revolving fund was designed to provide low interest loans for high return-on-investment energy and climate projects. Due to the early success of the fund, 71LCB03 expanded it to $500,000. Overall, $379,600 of funds have been allocated for energy efficiency upgrades in the Rec Center and the UMC providing a 23.69% ROI. While the fund was successful in its early years, no loan has been made since 2012. Reasons for current disuse include the new renovated Rec Center and the transfer of </w:t>
      </w:r>
      <w:proofErr w:type="spellStart"/>
      <w:r>
        <w:t>Wardenburg</w:t>
      </w:r>
      <w:proofErr w:type="spellEnd"/>
      <w:r>
        <w:t xml:space="preserve"> Health Services out of CUSG.</w:t>
      </w:r>
    </w:p>
    <w:p w14:paraId="26322095" w14:textId="77777777" w:rsidR="006D5374" w:rsidRDefault="00B522EF">
      <w:pPr>
        <w:pStyle w:val="normal0"/>
      </w:pPr>
      <w:r>
        <w:t>____________________________________________________________________________</w:t>
      </w:r>
    </w:p>
    <w:p w14:paraId="6C18AFC5" w14:textId="77777777" w:rsidR="006D5374" w:rsidRDefault="006D5374">
      <w:pPr>
        <w:pStyle w:val="normal0"/>
      </w:pPr>
    </w:p>
    <w:p w14:paraId="0A1C08E3" w14:textId="77777777" w:rsidR="006D5374" w:rsidRDefault="00B522EF">
      <w:pPr>
        <w:pStyle w:val="normal0"/>
        <w:jc w:val="center"/>
      </w:pPr>
      <w:r>
        <w:rPr>
          <w:b/>
        </w:rPr>
        <w:t>Bill Summary</w:t>
      </w:r>
    </w:p>
    <w:p w14:paraId="708DAABA" w14:textId="77777777" w:rsidR="006D5374" w:rsidRDefault="00B522EF">
      <w:pPr>
        <w:pStyle w:val="normal0"/>
      </w:pPr>
      <w:r>
        <w:t xml:space="preserve">This bill repeals the ECRF loan mechanism established in 66LCB10 and 71LCB03, while keeping the $518,643.36 in its current </w:t>
      </w:r>
      <w:proofErr w:type="spellStart"/>
      <w:r>
        <w:t>speedtype</w:t>
      </w:r>
      <w:proofErr w:type="spellEnd"/>
      <w:r>
        <w:t xml:space="preserve"> account, which shall be renamed the Energy and Climate Fund (ECF). ECF money will be available for one-time grants to fund energy consumption and climate impact projects.</w:t>
      </w:r>
    </w:p>
    <w:p w14:paraId="05DB9F9B" w14:textId="77777777" w:rsidR="006D5374" w:rsidRDefault="00B522EF">
      <w:pPr>
        <w:pStyle w:val="normal0"/>
      </w:pPr>
      <w:r>
        <w:t>____________________________________________________________________________</w:t>
      </w:r>
    </w:p>
    <w:p w14:paraId="55869E80" w14:textId="77777777" w:rsidR="006D5374" w:rsidRDefault="006D5374">
      <w:pPr>
        <w:pStyle w:val="normal0"/>
      </w:pPr>
    </w:p>
    <w:p w14:paraId="287B8040" w14:textId="77777777" w:rsidR="006D5374" w:rsidRDefault="00B522EF">
      <w:pPr>
        <w:pStyle w:val="normal0"/>
      </w:pPr>
      <w:r>
        <w:rPr>
          <w:b/>
        </w:rPr>
        <w:t xml:space="preserve">Whereas, </w:t>
      </w:r>
      <w:r>
        <w:t>the ECRF fund was created to make low interest loans for high return-on-investment energy and climate projects.</w:t>
      </w:r>
    </w:p>
    <w:p w14:paraId="24F3D25F" w14:textId="77777777" w:rsidR="006D5374" w:rsidRDefault="006D5374">
      <w:pPr>
        <w:pStyle w:val="normal0"/>
      </w:pPr>
    </w:p>
    <w:p w14:paraId="38DA460D" w14:textId="77777777" w:rsidR="006D5374" w:rsidRDefault="00B522EF">
      <w:pPr>
        <w:pStyle w:val="normal0"/>
      </w:pPr>
      <w:r>
        <w:rPr>
          <w:b/>
        </w:rPr>
        <w:t>Whereas,</w:t>
      </w:r>
      <w:r>
        <w:t xml:space="preserve"> With the ECRF, CUSG became the first student government in the nation to commit to a climate neutrality plan for student-run buildings.</w:t>
      </w:r>
    </w:p>
    <w:p w14:paraId="28BE3BC3" w14:textId="77777777" w:rsidR="006D5374" w:rsidRDefault="006D5374">
      <w:pPr>
        <w:pStyle w:val="normal0"/>
      </w:pPr>
    </w:p>
    <w:p w14:paraId="250775EB" w14:textId="77777777" w:rsidR="006D5374" w:rsidRDefault="00B522EF">
      <w:pPr>
        <w:pStyle w:val="normal0"/>
      </w:pPr>
      <w:r>
        <w:rPr>
          <w:b/>
        </w:rPr>
        <w:t>Whereas,</w:t>
      </w:r>
      <w:r>
        <w:t xml:space="preserve"> the ECRF has not received a loan request since 2012 and all loans have been paid back in full.</w:t>
      </w:r>
    </w:p>
    <w:p w14:paraId="2A437630" w14:textId="77777777" w:rsidR="006D5374" w:rsidRDefault="006D5374">
      <w:pPr>
        <w:pStyle w:val="normal0"/>
      </w:pPr>
    </w:p>
    <w:p w14:paraId="7919E3A7" w14:textId="77777777" w:rsidR="006D5374" w:rsidRDefault="00B522EF">
      <w:pPr>
        <w:pStyle w:val="normal0"/>
      </w:pPr>
      <w:r>
        <w:rPr>
          <w:b/>
        </w:rPr>
        <w:lastRenderedPageBreak/>
        <w:t>THEREFORE BE IT RESOLVED by the Legislative Council of the University of Colorado Student Government, that:</w:t>
      </w:r>
    </w:p>
    <w:p w14:paraId="713F8429" w14:textId="77777777" w:rsidR="006D5374" w:rsidRDefault="006D5374">
      <w:pPr>
        <w:pStyle w:val="normal0"/>
      </w:pPr>
    </w:p>
    <w:p w14:paraId="2CBE1AE6" w14:textId="77777777" w:rsidR="006D5374" w:rsidRDefault="00B522EF">
      <w:pPr>
        <w:pStyle w:val="normal0"/>
      </w:pPr>
      <w:r>
        <w:rPr>
          <w:b/>
        </w:rPr>
        <w:t>Section 1:</w:t>
      </w:r>
      <w:r>
        <w:t xml:space="preserve"> The ECRF loan mechanism, established in 66LCB10 and 71LCB03, is hereby repealed and the ECRF Board is relieved of their fiduciary responsibility. </w:t>
      </w:r>
    </w:p>
    <w:p w14:paraId="141AA2BA" w14:textId="77777777" w:rsidR="006D5374" w:rsidRDefault="00B522EF">
      <w:pPr>
        <w:pStyle w:val="normal0"/>
        <w:numPr>
          <w:ilvl w:val="0"/>
          <w:numId w:val="1"/>
        </w:numPr>
        <w:ind w:hanging="360"/>
        <w:contextualSpacing/>
      </w:pPr>
      <w:proofErr w:type="spellStart"/>
      <w:r>
        <w:t>Speedtype</w:t>
      </w:r>
      <w:proofErr w:type="spellEnd"/>
      <w:r>
        <w:t xml:space="preserve"> Account 12052550</w:t>
      </w:r>
      <w:r>
        <w:rPr>
          <w:rFonts w:ascii="Calibri" w:eastAsia="Calibri" w:hAnsi="Calibri" w:cs="Calibri"/>
          <w:color w:val="1F497D"/>
          <w:highlight w:val="white"/>
        </w:rPr>
        <w:t xml:space="preserve"> </w:t>
      </w:r>
      <w:r>
        <w:t>shall be renamed the Energy Climate Fund (ECF)</w:t>
      </w:r>
    </w:p>
    <w:p w14:paraId="5CE183BF" w14:textId="77777777" w:rsidR="006D5374" w:rsidRDefault="00B522EF">
      <w:pPr>
        <w:pStyle w:val="normal0"/>
        <w:numPr>
          <w:ilvl w:val="1"/>
          <w:numId w:val="1"/>
        </w:numPr>
        <w:ind w:hanging="360"/>
        <w:contextualSpacing/>
      </w:pPr>
      <w:r>
        <w:t>ECF fund shall be available for one-time grants to fund and promote lasting, innovative sustainability projects on the CU Boulder campus. Particular consideration shall be given to projects related to energy consumption and climate impact.</w:t>
      </w:r>
    </w:p>
    <w:p w14:paraId="52882FD8" w14:textId="77777777" w:rsidR="006D5374" w:rsidRDefault="00B522EF">
      <w:pPr>
        <w:pStyle w:val="normal0"/>
        <w:numPr>
          <w:ilvl w:val="1"/>
          <w:numId w:val="1"/>
        </w:numPr>
        <w:ind w:hanging="360"/>
        <w:contextualSpacing/>
      </w:pPr>
      <w:r>
        <w:t>After consultation with the Environmental Center Director, the Environmental Center Director or designee and the grant applicant shall request ECF funds from CUSG Finance Board in the same manner as a SOR request.</w:t>
      </w:r>
    </w:p>
    <w:p w14:paraId="4DA05C2B" w14:textId="77777777" w:rsidR="006D5374" w:rsidRDefault="006D5374">
      <w:pPr>
        <w:pStyle w:val="normal0"/>
      </w:pPr>
    </w:p>
    <w:p w14:paraId="1BFCAA46" w14:textId="77777777" w:rsidR="006D5374" w:rsidRDefault="00B522EF">
      <w:pPr>
        <w:pStyle w:val="normal0"/>
      </w:pPr>
      <w:r>
        <w:rPr>
          <w:b/>
        </w:rPr>
        <w:t xml:space="preserve">Section 2: </w:t>
      </w:r>
      <w:r>
        <w:t>The bill shall take effect upon final passage in Legislative Council and upon either obtaining the signature of two Tri-Executives and the Legislative Council President or the lapse of six days without action by the Tri-Executives.</w:t>
      </w:r>
    </w:p>
    <w:p w14:paraId="1985C860" w14:textId="77777777" w:rsidR="00F61F3B" w:rsidRDefault="00F61F3B">
      <w:pPr>
        <w:pStyle w:val="normal0"/>
      </w:pPr>
    </w:p>
    <w:p w14:paraId="03683786" w14:textId="77777777" w:rsidR="00F61F3B" w:rsidRDefault="00F61F3B" w:rsidP="00F61F3B">
      <w:pPr>
        <w:jc w:val="center"/>
        <w:rPr>
          <w:b/>
          <w:sz w:val="24"/>
        </w:rPr>
      </w:pPr>
      <w:r>
        <w:rPr>
          <w:b/>
          <w:sz w:val="24"/>
        </w:rPr>
        <w:t>Vote Count:</w:t>
      </w:r>
    </w:p>
    <w:p w14:paraId="5026BD89" w14:textId="77777777" w:rsidR="00F61F3B" w:rsidRDefault="00F61F3B" w:rsidP="00F61F3B">
      <w:pPr>
        <w:jc w:val="center"/>
        <w:rPr>
          <w:b/>
          <w:sz w:val="24"/>
        </w:rPr>
      </w:pPr>
    </w:p>
    <w:p w14:paraId="25BCC751" w14:textId="77777777" w:rsidR="00446C0B" w:rsidRDefault="00F61F3B" w:rsidP="00F61F3B">
      <w:pPr>
        <w:jc w:val="both"/>
        <w:rPr>
          <w:b/>
          <w:sz w:val="24"/>
        </w:rPr>
      </w:pPr>
      <w:r>
        <w:rPr>
          <w:b/>
          <w:sz w:val="24"/>
        </w:rPr>
        <w:t>02/18/2016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Passed on 1</w:t>
      </w:r>
      <w:r w:rsidRPr="00670BEA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reading</w:t>
      </w:r>
      <w:r w:rsidR="00446C0B">
        <w:rPr>
          <w:b/>
          <w:sz w:val="24"/>
        </w:rPr>
        <w:tab/>
      </w:r>
      <w:r w:rsidR="00446C0B">
        <w:rPr>
          <w:b/>
          <w:sz w:val="24"/>
        </w:rPr>
        <w:tab/>
      </w:r>
      <w:r w:rsidR="00446C0B">
        <w:rPr>
          <w:b/>
          <w:sz w:val="24"/>
        </w:rPr>
        <w:tab/>
        <w:t>Acclamation</w:t>
      </w:r>
    </w:p>
    <w:p w14:paraId="2B7FE228" w14:textId="2C6B5F71" w:rsidR="004773BD" w:rsidRDefault="004773BD" w:rsidP="00F61F3B">
      <w:pPr>
        <w:jc w:val="both"/>
        <w:rPr>
          <w:b/>
          <w:sz w:val="24"/>
        </w:rPr>
      </w:pPr>
      <w:r>
        <w:rPr>
          <w:b/>
          <w:sz w:val="24"/>
        </w:rPr>
        <w:t>02/25/2016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Passed on 2</w:t>
      </w:r>
      <w:r w:rsidRPr="004773BD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reading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Acclamation</w:t>
      </w:r>
    </w:p>
    <w:p w14:paraId="694C3A74" w14:textId="77777777" w:rsidR="004773BD" w:rsidRDefault="004773BD" w:rsidP="00F61F3B">
      <w:pPr>
        <w:jc w:val="both"/>
        <w:rPr>
          <w:b/>
          <w:sz w:val="24"/>
        </w:rPr>
      </w:pPr>
    </w:p>
    <w:p w14:paraId="2E3929B9" w14:textId="77777777" w:rsidR="004773BD" w:rsidRDefault="004773BD" w:rsidP="004773BD">
      <w:pPr>
        <w:pBdr>
          <w:bottom w:val="single" w:sz="4" w:space="1" w:color="auto"/>
        </w:pBdr>
        <w:jc w:val="both"/>
        <w:rPr>
          <w:b/>
          <w:sz w:val="24"/>
        </w:rPr>
      </w:pPr>
    </w:p>
    <w:p w14:paraId="794210E6" w14:textId="5637462B" w:rsidR="00F61F3B" w:rsidRDefault="00F61F3B" w:rsidP="00F61F3B">
      <w:pPr>
        <w:jc w:val="both"/>
      </w:pPr>
      <w:r>
        <w:rPr>
          <w:b/>
          <w:sz w:val="24"/>
        </w:rPr>
        <w:tab/>
      </w:r>
    </w:p>
    <w:p w14:paraId="6097273B" w14:textId="62027679" w:rsidR="00F61F3B" w:rsidRDefault="00F61F3B" w:rsidP="00F61F3B"/>
    <w:p w14:paraId="21C8E4E4" w14:textId="77777777" w:rsidR="00F61F3B" w:rsidRDefault="00F61F3B" w:rsidP="00F61F3B"/>
    <w:p w14:paraId="3301CC3B" w14:textId="77777777" w:rsidR="00F61F3B" w:rsidRDefault="00F61F3B" w:rsidP="00F61F3B"/>
    <w:p w14:paraId="6704BF42" w14:textId="5D92FA97" w:rsidR="00F61F3B" w:rsidRDefault="00F61F3B" w:rsidP="00F61F3B">
      <w:r>
        <w:rPr>
          <w:sz w:val="24"/>
        </w:rPr>
        <w:t xml:space="preserve">_______________________                 </w:t>
      </w:r>
      <w:r w:rsidR="004773BD">
        <w:rPr>
          <w:sz w:val="24"/>
        </w:rPr>
        <w:t xml:space="preserve">                  </w:t>
      </w:r>
      <w:r>
        <w:rPr>
          <w:sz w:val="24"/>
        </w:rPr>
        <w:t>______________________</w:t>
      </w:r>
    </w:p>
    <w:p w14:paraId="3C2A4049" w14:textId="3EF379BF" w:rsidR="00F61F3B" w:rsidRDefault="00F61F3B" w:rsidP="00F61F3B">
      <w:r>
        <w:rPr>
          <w:sz w:val="24"/>
        </w:rPr>
        <w:t xml:space="preserve">Nicholas </w:t>
      </w:r>
      <w:proofErr w:type="spellStart"/>
      <w:r>
        <w:rPr>
          <w:sz w:val="24"/>
        </w:rPr>
        <w:t>Treviño</w:t>
      </w:r>
      <w:proofErr w:type="spellEnd"/>
      <w:r>
        <w:rPr>
          <w:sz w:val="24"/>
        </w:rPr>
        <w:t xml:space="preserve">                                   </w:t>
      </w:r>
      <w:r w:rsidR="004773BD">
        <w:rPr>
          <w:sz w:val="24"/>
        </w:rPr>
        <w:t xml:space="preserve">                   </w:t>
      </w:r>
      <w:proofErr w:type="spellStart"/>
      <w:r>
        <w:rPr>
          <w:sz w:val="24"/>
        </w:rPr>
        <w:t>Boneth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Ahaneku</w:t>
      </w:r>
      <w:proofErr w:type="spellEnd"/>
    </w:p>
    <w:p w14:paraId="3BF10D48" w14:textId="1522BE2D" w:rsidR="00F61F3B" w:rsidRDefault="00F61F3B" w:rsidP="00F61F3B">
      <w:r>
        <w:rPr>
          <w:sz w:val="24"/>
        </w:rPr>
        <w:t xml:space="preserve">Legislative Council President           </w:t>
      </w:r>
      <w:r w:rsidR="004773BD">
        <w:rPr>
          <w:sz w:val="24"/>
        </w:rPr>
        <w:t xml:space="preserve">                        </w:t>
      </w:r>
      <w:proofErr w:type="spellStart"/>
      <w:r>
        <w:rPr>
          <w:sz w:val="24"/>
        </w:rPr>
        <w:t>President</w:t>
      </w:r>
      <w:proofErr w:type="spellEnd"/>
      <w:r>
        <w:rPr>
          <w:sz w:val="24"/>
        </w:rPr>
        <w:t xml:space="preserve"> of Internal Affairs</w:t>
      </w:r>
    </w:p>
    <w:p w14:paraId="17643140" w14:textId="77777777" w:rsidR="004773BD" w:rsidRDefault="004773BD" w:rsidP="00F61F3B">
      <w:pPr>
        <w:rPr>
          <w:sz w:val="24"/>
        </w:rPr>
      </w:pPr>
    </w:p>
    <w:p w14:paraId="2997580D" w14:textId="77777777" w:rsidR="00F61F3B" w:rsidRDefault="00F61F3B" w:rsidP="00F61F3B">
      <w:r>
        <w:rPr>
          <w:sz w:val="24"/>
        </w:rPr>
        <w:t xml:space="preserve"> </w:t>
      </w:r>
    </w:p>
    <w:p w14:paraId="2E19BCD8" w14:textId="77777777" w:rsidR="00F61F3B" w:rsidRDefault="00F61F3B" w:rsidP="00F61F3B">
      <w:r>
        <w:rPr>
          <w:sz w:val="24"/>
        </w:rPr>
        <w:t xml:space="preserve"> </w:t>
      </w:r>
    </w:p>
    <w:p w14:paraId="2C6E874E" w14:textId="6D164CB3" w:rsidR="00F61F3B" w:rsidRDefault="00F61F3B" w:rsidP="00F61F3B">
      <w:r>
        <w:rPr>
          <w:sz w:val="24"/>
        </w:rPr>
        <w:t xml:space="preserve">_______________________             </w:t>
      </w:r>
      <w:r w:rsidR="004773BD">
        <w:rPr>
          <w:sz w:val="24"/>
        </w:rPr>
        <w:t xml:space="preserve">                      </w:t>
      </w:r>
      <w:r>
        <w:rPr>
          <w:sz w:val="24"/>
        </w:rPr>
        <w:t>______________________</w:t>
      </w:r>
    </w:p>
    <w:p w14:paraId="27499733" w14:textId="2FF6395B" w:rsidR="00F61F3B" w:rsidRDefault="00F61F3B" w:rsidP="00F61F3B">
      <w:r>
        <w:rPr>
          <w:sz w:val="24"/>
        </w:rPr>
        <w:t xml:space="preserve">John </w:t>
      </w:r>
      <w:proofErr w:type="spellStart"/>
      <w:r>
        <w:rPr>
          <w:sz w:val="24"/>
        </w:rPr>
        <w:t>Lurquin</w:t>
      </w:r>
      <w:proofErr w:type="spellEnd"/>
      <w:r>
        <w:rPr>
          <w:sz w:val="24"/>
        </w:rPr>
        <w:t xml:space="preserve">                                         </w:t>
      </w:r>
      <w:r w:rsidR="004773BD">
        <w:rPr>
          <w:sz w:val="24"/>
        </w:rPr>
        <w:t xml:space="preserve">                   </w:t>
      </w:r>
      <w:r>
        <w:rPr>
          <w:sz w:val="24"/>
        </w:rPr>
        <w:t>Joseph Soto</w:t>
      </w:r>
    </w:p>
    <w:p w14:paraId="4D3A4D87" w14:textId="56DDD5E9" w:rsidR="00F61F3B" w:rsidRDefault="00F61F3B" w:rsidP="00F61F3B">
      <w:r>
        <w:rPr>
          <w:sz w:val="24"/>
        </w:rPr>
        <w:t xml:space="preserve">President of External Affairs                 </w:t>
      </w:r>
      <w:r w:rsidR="004773BD">
        <w:rPr>
          <w:sz w:val="24"/>
        </w:rPr>
        <w:t xml:space="preserve">                   </w:t>
      </w:r>
      <w:r>
        <w:rPr>
          <w:sz w:val="24"/>
        </w:rPr>
        <w:t>President of External Affairs</w:t>
      </w:r>
    </w:p>
    <w:p w14:paraId="50BD1141" w14:textId="77777777" w:rsidR="00F61F3B" w:rsidRDefault="00F61F3B" w:rsidP="00F61F3B">
      <w:r>
        <w:rPr>
          <w:sz w:val="24"/>
        </w:rPr>
        <w:t xml:space="preserve"> </w:t>
      </w:r>
    </w:p>
    <w:p w14:paraId="004BC2F5" w14:textId="77777777" w:rsidR="00F61F3B" w:rsidRDefault="00F61F3B" w:rsidP="00F61F3B"/>
    <w:p w14:paraId="3C64D5BB" w14:textId="77777777" w:rsidR="00F61F3B" w:rsidRDefault="00F61F3B">
      <w:pPr>
        <w:pStyle w:val="normal0"/>
      </w:pPr>
    </w:p>
    <w:sectPr w:rsidR="00F61F3B" w:rsidSect="004773BD"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DFF38" w14:textId="77777777" w:rsidR="004773BD" w:rsidRDefault="004773BD" w:rsidP="004773BD">
      <w:pPr>
        <w:spacing w:line="240" w:lineRule="auto"/>
      </w:pPr>
      <w:r>
        <w:separator/>
      </w:r>
    </w:p>
  </w:endnote>
  <w:endnote w:type="continuationSeparator" w:id="0">
    <w:p w14:paraId="729E6F66" w14:textId="77777777" w:rsidR="004773BD" w:rsidRDefault="004773BD" w:rsidP="00477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594E5" w14:textId="77777777" w:rsidR="004773BD" w:rsidRDefault="004773BD" w:rsidP="004773BD">
      <w:pPr>
        <w:spacing w:line="240" w:lineRule="auto"/>
      </w:pPr>
      <w:r>
        <w:separator/>
      </w:r>
    </w:p>
  </w:footnote>
  <w:footnote w:type="continuationSeparator" w:id="0">
    <w:p w14:paraId="5990292B" w14:textId="77777777" w:rsidR="004773BD" w:rsidRDefault="004773BD" w:rsidP="00477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868DA" w14:textId="303BF2B3" w:rsidR="004773BD" w:rsidRPr="004773BD" w:rsidRDefault="004773BD" w:rsidP="004773BD">
    <w:pPr>
      <w:pStyle w:val="Header"/>
      <w:jc w:val="right"/>
      <w:rPr>
        <w:b/>
        <w:i/>
        <w:color w:val="008000"/>
      </w:rPr>
    </w:pPr>
    <w:r>
      <w:rPr>
        <w:b/>
      </w:rPr>
      <w:t xml:space="preserve">Bill Status:  </w:t>
    </w:r>
    <w:r>
      <w:rPr>
        <w:b/>
        <w:i/>
        <w:color w:val="008000"/>
      </w:rPr>
      <w:t>Passed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7E9"/>
    <w:multiLevelType w:val="multilevel"/>
    <w:tmpl w:val="E51C16C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5374"/>
    <w:rsid w:val="00204831"/>
    <w:rsid w:val="00446C0B"/>
    <w:rsid w:val="004773BD"/>
    <w:rsid w:val="006D5374"/>
    <w:rsid w:val="00B522EF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A27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2E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3B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BD"/>
  </w:style>
  <w:style w:type="paragraph" w:styleId="Footer">
    <w:name w:val="footer"/>
    <w:basedOn w:val="Normal"/>
    <w:link w:val="FooterChar"/>
    <w:uiPriority w:val="99"/>
    <w:unhideWhenUsed/>
    <w:rsid w:val="004773B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2E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3B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BD"/>
  </w:style>
  <w:style w:type="paragraph" w:styleId="Footer">
    <w:name w:val="footer"/>
    <w:basedOn w:val="Normal"/>
    <w:link w:val="FooterChar"/>
    <w:uiPriority w:val="99"/>
    <w:unhideWhenUsed/>
    <w:rsid w:val="004773B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3080</Characters>
  <Application>Microsoft Macintosh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Megen Princehouse</cp:lastModifiedBy>
  <cp:revision>6</cp:revision>
  <cp:lastPrinted>2016-02-15T17:16:00Z</cp:lastPrinted>
  <dcterms:created xsi:type="dcterms:W3CDTF">2016-02-12T14:24:00Z</dcterms:created>
  <dcterms:modified xsi:type="dcterms:W3CDTF">2016-02-26T19:28:00Z</dcterms:modified>
</cp:coreProperties>
</file>